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60.</w:t>
      </w:r>
      <w:r>
        <w:rPr>
          <w:rFonts w:ascii="華康墨字體" w:eastAsia="華康墨字體" w:hint="eastAsia"/>
          <w:sz w:val="36"/>
        </w:rPr>
        <w:t>天 堂 與 地 獄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彰化天主堂－鄭美麗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從前在日本有一位武士，對天堂地獄感到好奇，想要學習這方面的領悟，於是他去請教當時一位很有名的禪師。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當他向這位禪師請教時，禪師嗤之以鼻的說：「你這個醜陋無文的武夫，</w:t>
      </w:r>
      <w:proofErr w:type="gramStart"/>
      <w:r>
        <w:rPr>
          <w:rFonts w:ascii="華康少女文字W3" w:eastAsia="華康少女文字W3" w:hint="eastAsia"/>
        </w:rPr>
        <w:t>怎麼配來問</w:t>
      </w:r>
      <w:proofErr w:type="gramEnd"/>
      <w:r>
        <w:rPr>
          <w:rFonts w:ascii="華康少女文字W3" w:eastAsia="華康少女文字W3" w:hint="eastAsia"/>
        </w:rPr>
        <w:t>這個問題。」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那個武士憤怒的動了殺機，就要拔劍出鞘，這個禪師，</w:t>
      </w:r>
      <w:proofErr w:type="gramStart"/>
      <w:r>
        <w:rPr>
          <w:rFonts w:ascii="華康少女文字W3" w:eastAsia="華康少女文字W3" w:hint="eastAsia"/>
        </w:rPr>
        <w:t>這時快如</w:t>
      </w:r>
      <w:proofErr w:type="gramEnd"/>
      <w:r>
        <w:rPr>
          <w:rFonts w:ascii="華康少女文字W3" w:eastAsia="華康少女文字W3" w:hint="eastAsia"/>
        </w:rPr>
        <w:t>閃電的指住他說：「看，這就是地獄，人的發怒、</w:t>
      </w:r>
      <w:proofErr w:type="gramStart"/>
      <w:r>
        <w:rPr>
          <w:rFonts w:ascii="華康少女文字W3" w:eastAsia="華康少女文字W3" w:hint="eastAsia"/>
        </w:rPr>
        <w:t>煩惱、</w:t>
      </w:r>
      <w:proofErr w:type="gramEnd"/>
      <w:r>
        <w:rPr>
          <w:rFonts w:ascii="華康少女文字W3" w:eastAsia="華康少女文字W3" w:hint="eastAsia"/>
        </w:rPr>
        <w:t>怨恨、沮喪與憂鬱就是地獄。」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武士是有智慧的人，證道之下，就了解禪師的用心，他</w:t>
      </w:r>
      <w:proofErr w:type="gramStart"/>
      <w:r>
        <w:rPr>
          <w:rFonts w:ascii="華康少女文字W3" w:eastAsia="華康少女文字W3" w:hint="eastAsia"/>
        </w:rPr>
        <w:t>收起劍</w:t>
      </w:r>
      <w:proofErr w:type="gramEnd"/>
      <w:r>
        <w:rPr>
          <w:rFonts w:ascii="華康少女文字W3" w:eastAsia="華康少女文字W3" w:hint="eastAsia"/>
        </w:rPr>
        <w:t>，露出了平和的醒悟微笑。「你看！」禪師說：「這就是天堂與地獄。」原來就是一念之間呢。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取材：報紙</w:t>
      </w:r>
    </w:p>
    <w:p w:rsidR="007C4E9A" w:rsidRDefault="007C4E9A" w:rsidP="007C4E9A">
      <w:pPr>
        <w:pStyle w:val="a9"/>
        <w:overflowPunct w:val="0"/>
        <w:adjustRightInd w:val="0"/>
        <w:snapToGrid w:val="0"/>
        <w:spacing w:line="0" w:lineRule="atLeast"/>
        <w:ind w:firstLine="560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  <w:b/>
          <w:bCs/>
        </w:rPr>
        <w:t>寓意：</w:t>
      </w:r>
      <w:r>
        <w:rPr>
          <w:rFonts w:ascii="華康少女文字W3" w:eastAsia="華康少女文字W3" w:hint="eastAsia"/>
        </w:rPr>
        <w:t>這個故事裡告訴我們，在日常生活中，我們不也時常徘徊在天堂與地獄之間嗎？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因此，心中的任何一個念頭都是需要我們小心注意的，不要等到一句話出了口，做錯了之後，才發現傷了人，也傷了自己。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其實，只要瞭解許多負面的情緒，如：</w:t>
      </w:r>
      <w:proofErr w:type="gramStart"/>
      <w:r>
        <w:rPr>
          <w:rFonts w:ascii="華康少女文字W3" w:eastAsia="華康少女文字W3" w:hint="eastAsia"/>
          <w:sz w:val="28"/>
        </w:rPr>
        <w:t>憤怒、</w:t>
      </w:r>
      <w:proofErr w:type="gramEnd"/>
      <w:r>
        <w:rPr>
          <w:rFonts w:ascii="華康少女文字W3" w:eastAsia="華康少女文字W3" w:hint="eastAsia"/>
          <w:sz w:val="28"/>
        </w:rPr>
        <w:t>怨恨，這都是假的，就比較容易解開。那禪師是一個倔強傲慢而出言不遜的人，他的話真正用意，只是用來激怒武士的思考與智慧。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生活中許多看似令人惱恨的事情，我們要好好冷靜的想一想，才不會出錯，心中的地獄或天堂的決定就掌握在你我的心中。</w:t>
      </w:r>
    </w:p>
    <w:p w:rsidR="007C4E9A" w:rsidRDefault="007C4E9A" w:rsidP="007C4E9A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我們在日常生活中常發怒、</w:t>
      </w:r>
      <w:proofErr w:type="gramStart"/>
      <w:r>
        <w:rPr>
          <w:rFonts w:hint="eastAsia"/>
        </w:rPr>
        <w:t>煩惱、</w:t>
      </w:r>
      <w:proofErr w:type="gramEnd"/>
      <w:r>
        <w:rPr>
          <w:rFonts w:hint="eastAsia"/>
        </w:rPr>
        <w:t>怨恨、沮喪與憂鬱。如果心平氣和、冷靜的默想，就不會衝動，我們的心中也平安、喜樂，這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也是天堂嗎？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/>
          <w:i/>
          <w:iCs/>
          <w:sz w:val="28"/>
        </w:rPr>
      </w:pPr>
      <w:proofErr w:type="gramStart"/>
      <w:r>
        <w:rPr>
          <w:rFonts w:ascii="華康瘦金體" w:eastAsia="華康瘦金體" w:hint="eastAsia"/>
          <w:i/>
          <w:iCs/>
          <w:sz w:val="28"/>
        </w:rPr>
        <w:t>瑪</w:t>
      </w:r>
      <w:proofErr w:type="gramEnd"/>
      <w:r>
        <w:rPr>
          <w:rFonts w:ascii="華康瘦金體" w:eastAsia="華康瘦金體" w:hint="eastAsia"/>
          <w:i/>
          <w:iCs/>
          <w:sz w:val="28"/>
        </w:rPr>
        <w:t>竇福音第五章第11節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幾時人為了我而辱罵迫害你們，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捏造一切壞話毀謗你們，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你們是有福的。</w:t>
      </w: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7C4E9A" w:rsidRDefault="007C4E9A" w:rsidP="007C4E9A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1D51AB" w:rsidRDefault="00514F18" w:rsidP="005E0B30"/>
    <w:sectPr w:rsidR="00514F18" w:rsidRPr="001D51A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E5" w:rsidRDefault="008D53E5" w:rsidP="001E3619">
      <w:r>
        <w:separator/>
      </w:r>
    </w:p>
  </w:endnote>
  <w:endnote w:type="continuationSeparator" w:id="0">
    <w:p w:rsidR="008D53E5" w:rsidRDefault="008D53E5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E5" w:rsidRDefault="008D53E5" w:rsidP="001E3619">
      <w:r>
        <w:separator/>
      </w:r>
    </w:p>
  </w:footnote>
  <w:footnote w:type="continuationSeparator" w:id="0">
    <w:p w:rsidR="008D53E5" w:rsidRDefault="008D53E5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864EEC"/>
    <w:rsid w:val="008D53E5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2012-12-22T02:02:00Z</dcterms:created>
  <dcterms:modified xsi:type="dcterms:W3CDTF">2012-12-22T02:02:00Z</dcterms:modified>
</cp:coreProperties>
</file>